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EE" w:rsidRPr="002B2CE6" w:rsidRDefault="002B2CE6" w:rsidP="002B2C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0A952E56" wp14:editId="181F5291">
            <wp:extent cx="5730674" cy="9353550"/>
            <wp:effectExtent l="0" t="0" r="3810" b="0"/>
            <wp:docPr id="1" name="Рисунок 1" descr="C:\Users\007\Pictures\о системе управ охраной тру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7\Pictures\о системе управ охраной труд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93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bookmarkStart w:id="0" w:name="_GoBack"/>
      <w:bookmarkEnd w:id="0"/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внедрение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стратегии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ожидаемых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улучшения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услови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74EEE" w:rsidRPr="002B2CE6" w:rsidRDefault="002B2CE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постоянное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улучшение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законодательных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стратегия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стратегия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оценивается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стратегическим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задачам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пересматривается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2.2.2.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74EEE" w:rsidRPr="002B2CE6" w:rsidRDefault="002B2CE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посредство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минимуму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указанными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ожиданий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здоровых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травматизма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заболеваемости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опред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еляющей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2.2.3.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берет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74EEE" w:rsidRPr="002B2CE6" w:rsidRDefault="002B2CE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устранять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снижать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уровни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Default="002B2CE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соверш</w:t>
      </w:r>
      <w:r>
        <w:rPr>
          <w:rFonts w:hAnsi="Times New Roman" w:cs="Times New Roman"/>
          <w:color w:val="000000"/>
          <w:sz w:val="24"/>
          <w:szCs w:val="24"/>
        </w:rPr>
        <w:t>енствовать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74EEE" w:rsidRPr="002B2CE6" w:rsidRDefault="002B2CE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приоритет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общественному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защищать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острадавших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обязательного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своевременную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модернизацию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электросетевого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хозяйства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замену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оснащение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качественными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инструментами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эффективными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квалифик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2.2.4.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принципами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74EEE" w:rsidRPr="002B2CE6" w:rsidRDefault="002B2CE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отраслевых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территориальных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целевы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улучшения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гарантированное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активному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элементах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непрерывное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совершенств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ование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систематический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2.2.5.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находящимся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зданиях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сооружениях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трехуровн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евой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Наделение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Уровни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74EEE" w:rsidRPr="002B2CE6" w:rsidRDefault="002B2CE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спечение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служба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третий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ровень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уполномоченные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2.3.3.1.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74EEE" w:rsidRPr="002B2CE6" w:rsidRDefault="002B2CE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руководит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разработкой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распределяет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заместителями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подраздел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ений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службой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специалистом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заместителей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Default="002B2CE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&lt;...&gt;;</w:t>
      </w:r>
    </w:p>
    <w:p w:rsidR="00174EEE" w:rsidRDefault="002B2CE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74EEE" w:rsidRPr="002B2CE6" w:rsidRDefault="002B2CE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распределяет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подчиненными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делегирует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содействует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Default="002B2CE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174EEE" w:rsidRDefault="002B2CE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2.3.3.2. </w:t>
      </w:r>
      <w:r>
        <w:rPr>
          <w:rFonts w:hAnsi="Times New Roman" w:cs="Times New Roman"/>
          <w:color w:val="000000"/>
          <w:sz w:val="24"/>
          <w:szCs w:val="24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74EEE" w:rsidRDefault="002B2CE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Служба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74EEE" w:rsidRPr="002B2CE6" w:rsidRDefault="002B2CE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координирует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треб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ований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законов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Default="002B2CE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174EEE" w:rsidRDefault="002B2CE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2.3.3.3. </w:t>
      </w:r>
      <w:r>
        <w:rPr>
          <w:rFonts w:hAnsi="Times New Roman" w:cs="Times New Roman"/>
          <w:color w:val="000000"/>
          <w:sz w:val="24"/>
          <w:szCs w:val="24"/>
        </w:rPr>
        <w:t>Третий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комисс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74EEE" w:rsidRPr="002B2CE6" w:rsidRDefault="002B2CE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запрашивает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травматизма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заболеваемости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оздействия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существующем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риске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разделу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находящимся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стимулировании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содействует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разрешению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предоставлением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занятым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компенсаций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2.3.4. </w:t>
      </w:r>
      <w:proofErr w:type="gramStart"/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работодатель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директо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поддерживает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работоспособном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обеспечении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ствиях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2.3.5.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координацию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уполномоченными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представител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74EEE" w:rsidRPr="002B2CE6" w:rsidRDefault="002B2CE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ожиданий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управлению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закрепление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актах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применимо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уполномоченными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просов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174E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4EEE" w:rsidRPr="002B2CE6" w:rsidRDefault="002B2C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2B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  <w:r w:rsidRPr="002B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СУОТ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опасн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остей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проводимые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вносят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управлению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мероп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риятий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управлению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разрабатывают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офессиональных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управлению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управлению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16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Рекомендациям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метода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ровня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снижению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28.12. 2021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926.</w:t>
      </w:r>
    </w:p>
    <w:p w:rsidR="00174EEE" w:rsidRDefault="002B2CE6">
      <w:pPr>
        <w:rPr>
          <w:rFonts w:hAnsi="Times New Roman" w:cs="Times New Roman"/>
          <w:color w:val="000000"/>
          <w:sz w:val="24"/>
          <w:szCs w:val="24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3.4.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специалистом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закрепленных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указывают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74EEE" w:rsidRDefault="002B2CE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74EEE" w:rsidRPr="002B2CE6" w:rsidRDefault="002B2CE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ожидаемый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мероприятию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мероприятию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выделяемые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финансирования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влияют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74EEE" w:rsidRPr="002B2CE6" w:rsidRDefault="002B2CE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актах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74EEE" w:rsidRPr="002B2CE6" w:rsidRDefault="002B2CE6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внедрение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существующих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сопровождающиеся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сооружения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финансовые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174E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4EEE" w:rsidRPr="002B2CE6" w:rsidRDefault="002B2C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2B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  <w:r w:rsidRPr="002B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 w:rsidRPr="002B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СУОТ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передовой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отечественный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зарубежный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выделения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реализаци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оценивается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влияют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ил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влиять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возлагаемых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влияют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влиять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реагирования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непрерывная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информируются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74EEE" w:rsidRPr="002B2CE6" w:rsidRDefault="002B2CE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систе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стимулирования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proofErr w:type="gramEnd"/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микротравм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микроповреждений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74EEE" w:rsidRPr="002B2CE6" w:rsidRDefault="002B2CE6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опасностях</w:t>
      </w:r>
      <w:proofErr w:type="gramEnd"/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рисках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разработанных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безопасные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доведения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74EEE" w:rsidRPr="002B2CE6" w:rsidRDefault="002B2CE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положений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совещаний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круглых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столов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семинаров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конференций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встреч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переговоров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изготовление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аудиовизуальной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бюллетеней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плакатов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печатной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аудиоматериалов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общедоступных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стендов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174E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4EEE" w:rsidRPr="002B2CE6" w:rsidRDefault="002B2C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2B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Функционирование</w:t>
      </w:r>
      <w:r w:rsidRPr="002B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СУОТ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C</w:t>
      </w:r>
      <w:proofErr w:type="gramEnd"/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5.1.1.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созд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СОУТ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СОУТ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СОУТ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СОУТ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регламентируются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актам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5.1.2.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действующую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привлеч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независимую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обладающую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компетенцией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идентификация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реестра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обнаружению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распознаванию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описанию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упорядочивание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приоритета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поддержания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приемлемом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штатных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нормальных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отклонений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возможными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авариями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инцидентами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подконтрольных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работодател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выявленными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опасностями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идентифицированных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берет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рек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омендаций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идентифицированных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метода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особенностя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сложностью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осуществляемых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обнаруживают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расследовании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профзаболеваний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рассмотрении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приведших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возникновению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микроповреждений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микротравм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вводом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эксплуатацию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вновь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организованных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применяются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5.1.3.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психиатрических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Минздрава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определяющими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медосмотров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психиатрических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возложено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5.1.4.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обучен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безопасным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приемам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стажировка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определенн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proofErr w:type="gramEnd"/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ганизации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proofErr w:type="gramEnd"/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регламентируется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5.1.5.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положенных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смывающих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обезвреживающих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смывающими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обезвреживающими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proofErr w:type="gramEnd"/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наименованиям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реквизитам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типовые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смывающих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обезвреживающих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Выдача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смывающих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обезвреживающих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сверх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типовыми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proofErr w:type="gramEnd"/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5.1.6.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подрядных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подрядных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снабжения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продукцией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набором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подрядчиков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поставщиков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соблюдению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74EEE" w:rsidRPr="002B2CE6" w:rsidRDefault="002B2CE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надле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жащего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эффективная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уровнями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подрядчика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поставщика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опасностях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одрядчика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поставщика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подрядчиком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поставщиком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5.1.7.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бытовое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бытовог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обслуживания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оборудуются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оборудованные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мебелью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холодильниками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микроволновыми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печами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отвечающими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санитарной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оборудуются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санитарные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сты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аптечками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укомплектованными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набором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аппараты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чистой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питьевой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размещены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шкафы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5.1.8.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режимов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отды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ха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оптимальных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режимов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обеспечиваются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мероприятиями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заболеваемости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переутомления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психофизиологических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мероприятиям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оптимальных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режимов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74EEE" w:rsidRPr="002B2CE6" w:rsidRDefault="002B2CE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рационального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сменного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ночное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внутрисменных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отды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ха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благоприятных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микроклиматических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высокого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профилактика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утомляемости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оптимальных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режимов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контролируется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5.1.9.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гарантировано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пенсионное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страхование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медицинское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страхование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страхование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случай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временной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нетрудоспособности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материнством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страхование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5.1.10.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надзорными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профсоюзного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первичной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профсоюзной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координацию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первичной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профсоюзной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74EEE" w:rsidRPr="002B2CE6" w:rsidRDefault="002B2CE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ожиданий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установление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ирование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управлению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закрепление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актах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применимо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уполномоченными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едставителями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надзорными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5.1.11.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Реаги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рование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несчастные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поддержания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недопущения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травматизма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заболеваемости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выявлен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потенциально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порядки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существующих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разрабатываемых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реагирования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своевременного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микротравм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заболеваниях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74EEE" w:rsidRDefault="002B2CE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порядок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аварий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74EEE" w:rsidRPr="002B2CE6" w:rsidRDefault="002B2CE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Default="002B2CE6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порядок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</w:t>
      </w:r>
      <w:r>
        <w:rPr>
          <w:rFonts w:hAnsi="Times New Roman" w:cs="Times New Roman"/>
          <w:color w:val="000000"/>
          <w:sz w:val="24"/>
          <w:szCs w:val="24"/>
        </w:rPr>
        <w:t>мотрения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микротравм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реагирования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несчастные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справок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корректирующих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повлекших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5.1.12.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Обесп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ечение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систематический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надзор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своевременного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устранением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неисправностей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возникших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подразделяются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текущие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плановые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внеочередные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Текущие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осущ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ествляется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назначенным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Текущие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обслуживания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Default="002B2CE6">
      <w:pPr>
        <w:rPr>
          <w:rFonts w:hAnsi="Times New Roman" w:cs="Times New Roman"/>
          <w:color w:val="000000"/>
          <w:sz w:val="24"/>
          <w:szCs w:val="24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плановом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осмотре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визуальное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обследование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инжен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ерных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осмотрах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проверяются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74EEE" w:rsidRDefault="002B2CE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внешнее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благоустройство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74EEE" w:rsidRPr="002B2CE6" w:rsidRDefault="002B2CE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фундаменты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подвальные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встроенные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котельные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насосные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тепловые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пункты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элеваторные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узлы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инженерные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ограждающие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фасада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балконы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лоджии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эркеры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козырьки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архитектурные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детали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водоотводящие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74EEE" w:rsidRPr="002B2CE6" w:rsidRDefault="002B2CE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кровли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чердачные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перекрытия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надкровельные</w:t>
      </w:r>
      <w:proofErr w:type="spellEnd"/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вентиляционные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дымовые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трубы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инженерные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рас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положенные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чердачных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кровельных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пространствах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поэтажно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перекрытия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капитальные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стены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перегородки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санузлы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инженерное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строительные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несущие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Default="002B2CE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габаритных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приближений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74EEE" w:rsidRPr="002B2CE6" w:rsidRDefault="002B2CE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наружные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обустройства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Default="002B2CE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противопожарные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устройства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74EEE" w:rsidRPr="002B2CE6" w:rsidRDefault="002B2CE6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плановые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весной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осенью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Внеочередные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стихийных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бедствий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пожаров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ураганных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ветров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ливней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больших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снегопадов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отмечаются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обнаруженные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дефекты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экземпляров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приобщается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техническому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журналу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5.1.13. &lt;...&gt;.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СОУТ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ОПР</w:t>
      </w:r>
      <w:proofErr w:type="gramEnd"/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базовыми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процессами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СОУТ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ОПР</w:t>
      </w:r>
      <w:proofErr w:type="gramEnd"/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корректируется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Остальные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направлены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сопутствующих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реагирования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сопутствующих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СОУТ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выполняемых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рекомендуется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устанавливат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локальном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процессами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процедурами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74EEE" w:rsidRPr="002B2CE6" w:rsidRDefault="002B2CE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планирование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корректирующих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Default="002B2CE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74EEE" w:rsidRPr="002B2CE6" w:rsidRDefault="002B2CE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Реагирование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несчастные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несчастные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аварийной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следующей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отработке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реагирования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несчастные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поряд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ок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174E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4EEE" w:rsidRPr="002B2CE6" w:rsidRDefault="002B2C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2B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2B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2B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74EEE" w:rsidRPr="002B2CE6" w:rsidRDefault="002B2CE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законодательных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идентифицированными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опасностями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74EEE" w:rsidRDefault="002B2CE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наблюдение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74EEE" w:rsidRDefault="002B2CE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письменный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74EEE" w:rsidRDefault="002B2CE6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фото</w:t>
      </w: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и видеофиксация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74EEE" w:rsidRPr="002B2CE6" w:rsidRDefault="002B2CE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периодический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СОУТ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proofErr w:type="gramEnd"/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74EEE" w:rsidRPr="002B2CE6" w:rsidRDefault="002B2CE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нормативны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соглашений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существующих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6.4.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оцениваются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74EEE" w:rsidRPr="002B2CE6" w:rsidRDefault="002B2CE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работодате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отраженных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174EEE" w:rsidRPr="002B2CE6" w:rsidRDefault="002B2CE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намеченных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предыдущего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менений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корректировку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перераспределение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перераспределение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своевременной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затронут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proofErr w:type="gramEnd"/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полнота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идентификации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выработки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корректирующих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Дл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реализовываться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многоступенчатые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организационной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74EEE" w:rsidRPr="002B2CE6" w:rsidRDefault="002B2CE6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абсолютные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относительные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удельные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сравнении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процессами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Pr="002B2CE6" w:rsidRDefault="002B2CE6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качественные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доступность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исходных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6.7.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применительно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конкретным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процессам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процедурам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6.8.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управленчес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актуализации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изменению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174E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4EEE" w:rsidRPr="002B2CE6" w:rsidRDefault="002B2C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2B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Улучшение</w:t>
      </w:r>
      <w:r w:rsidRPr="002B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 w:rsidRPr="002B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СУОТ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proofErr w:type="gramStart"/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улучшения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улучшение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функционирования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контр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оля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расследований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инцидентов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микроповреждений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микротравм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надзорных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осударственной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поступивших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корректирующих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эта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направлен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74EEE" w:rsidRPr="002B2CE6" w:rsidRDefault="002B2CE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улучшения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EEE" w:rsidRDefault="002B2CE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постоянному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74EEE" w:rsidRDefault="002B2CE6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доведения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постоянному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корректирующих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стоит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74EEE" w:rsidRDefault="002B2CE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74EEE" w:rsidRDefault="002B2CE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74EEE" w:rsidRDefault="002B2CE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74EEE" w:rsidRDefault="002B2CE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74EEE" w:rsidRDefault="002B2CE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внедрение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74EEE" w:rsidRDefault="002B2CE6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7.4.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корректирующих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исполнители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174E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4EEE" w:rsidRPr="002B2CE6" w:rsidRDefault="002B2C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2B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</w:t>
      </w:r>
      <w:r w:rsidRPr="002B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174EEE" w:rsidRPr="002B2CE6" w:rsidRDefault="002B2C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урегулированные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регулируются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содержащими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B2C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EEE" w:rsidRPr="002B2CE6" w:rsidRDefault="00174E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74EEE" w:rsidRPr="002B2CE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2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E3E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424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C2B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146F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8244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8E42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3D31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EC17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830F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3D05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332D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233F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107A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4755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3A52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C738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EF5E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794A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6700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630D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1A03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A724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904D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D163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AF66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7210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11"/>
  </w:num>
  <w:num w:numId="4">
    <w:abstractNumId w:val="10"/>
  </w:num>
  <w:num w:numId="5">
    <w:abstractNumId w:val="16"/>
  </w:num>
  <w:num w:numId="6">
    <w:abstractNumId w:val="24"/>
  </w:num>
  <w:num w:numId="7">
    <w:abstractNumId w:val="8"/>
  </w:num>
  <w:num w:numId="8">
    <w:abstractNumId w:val="23"/>
  </w:num>
  <w:num w:numId="9">
    <w:abstractNumId w:val="1"/>
  </w:num>
  <w:num w:numId="10">
    <w:abstractNumId w:val="0"/>
  </w:num>
  <w:num w:numId="11">
    <w:abstractNumId w:val="26"/>
  </w:num>
  <w:num w:numId="12">
    <w:abstractNumId w:val="3"/>
  </w:num>
  <w:num w:numId="13">
    <w:abstractNumId w:val="5"/>
  </w:num>
  <w:num w:numId="14">
    <w:abstractNumId w:val="2"/>
  </w:num>
  <w:num w:numId="15">
    <w:abstractNumId w:val="4"/>
  </w:num>
  <w:num w:numId="16">
    <w:abstractNumId w:val="25"/>
  </w:num>
  <w:num w:numId="17">
    <w:abstractNumId w:val="9"/>
  </w:num>
  <w:num w:numId="18">
    <w:abstractNumId w:val="21"/>
  </w:num>
  <w:num w:numId="19">
    <w:abstractNumId w:val="15"/>
  </w:num>
  <w:num w:numId="20">
    <w:abstractNumId w:val="18"/>
  </w:num>
  <w:num w:numId="21">
    <w:abstractNumId w:val="6"/>
  </w:num>
  <w:num w:numId="22">
    <w:abstractNumId w:val="19"/>
  </w:num>
  <w:num w:numId="23">
    <w:abstractNumId w:val="17"/>
  </w:num>
  <w:num w:numId="24">
    <w:abstractNumId w:val="13"/>
  </w:num>
  <w:num w:numId="25">
    <w:abstractNumId w:val="20"/>
  </w:num>
  <w:num w:numId="26">
    <w:abstractNumId w:val="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74EEE"/>
    <w:rsid w:val="002B2CE6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B2CE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B2CE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4719</Words>
  <Characters>26903</Characters>
  <Application>Microsoft Office Word</Application>
  <DocSecurity>0</DocSecurity>
  <Lines>224</Lines>
  <Paragraphs>63</Paragraphs>
  <ScaleCrop>false</ScaleCrop>
  <Company/>
  <LinksUpToDate>false</LinksUpToDate>
  <CharactersWithSpaces>31559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007</cp:lastModifiedBy>
  <cp:revision>3</cp:revision>
  <dcterms:created xsi:type="dcterms:W3CDTF">2011-11-02T04:15:00Z</dcterms:created>
  <dcterms:modified xsi:type="dcterms:W3CDTF">2022-10-13T14:32:00Z</dcterms:modified>
</cp:coreProperties>
</file>